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B9" w:rsidRDefault="002A66B9" w:rsidP="004D5772">
      <w:pPr>
        <w:spacing w:after="240" w:line="240" w:lineRule="auto"/>
        <w:jc w:val="center"/>
        <w:rPr>
          <w:rFonts w:cs="Arial"/>
          <w:sz w:val="24"/>
        </w:rPr>
      </w:pPr>
      <w:bookmarkStart w:id="0" w:name="_GoBack"/>
      <w:bookmarkEnd w:id="0"/>
      <w:r w:rsidRPr="002A66B9">
        <w:rPr>
          <w:rFonts w:cs="Arial"/>
          <w:noProof/>
          <w:sz w:val="24"/>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-685800</wp:posOffset>
            </wp:positionV>
            <wp:extent cx="1588770" cy="827405"/>
            <wp:effectExtent l="25400" t="0" r="11430" b="0"/>
            <wp:wrapTight wrapText="bothSides">
              <wp:wrapPolygon edited="0">
                <wp:start x="-345" y="0"/>
                <wp:lineTo x="-345" y="21219"/>
                <wp:lineTo x="21755" y="21219"/>
                <wp:lineTo x="21755" y="0"/>
                <wp:lineTo x="-345" y="0"/>
              </wp:wrapPolygon>
            </wp:wrapTight>
            <wp:docPr id="10" name="Picture 0" descr="WIPP-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P-Logo-011.jpg"/>
                    <pic:cNvPicPr/>
                  </pic:nvPicPr>
                  <pic:blipFill>
                    <a:blip r:embed="rId9"/>
                    <a:stretch>
                      <a:fillRect/>
                    </a:stretch>
                  </pic:blipFill>
                  <pic:spPr>
                    <a:xfrm>
                      <a:off x="0" y="0"/>
                      <a:ext cx="1588770" cy="827405"/>
                    </a:xfrm>
                    <a:prstGeom prst="rect">
                      <a:avLst/>
                    </a:prstGeom>
                  </pic:spPr>
                </pic:pic>
              </a:graphicData>
            </a:graphic>
          </wp:anchor>
        </w:drawing>
      </w:r>
    </w:p>
    <w:p w:rsidR="004D5772" w:rsidRPr="00651E3C" w:rsidRDefault="004D5772" w:rsidP="002A66B9">
      <w:pPr>
        <w:spacing w:after="240" w:line="240" w:lineRule="auto"/>
        <w:jc w:val="center"/>
        <w:rPr>
          <w:rFonts w:cs="Arial"/>
          <w:sz w:val="24"/>
        </w:rPr>
      </w:pPr>
    </w:p>
    <w:p w:rsidR="004D5772" w:rsidRPr="00651E3C" w:rsidRDefault="004D5772" w:rsidP="004D5772">
      <w:pPr>
        <w:spacing w:before="120" w:after="240" w:line="240" w:lineRule="auto"/>
        <w:jc w:val="center"/>
        <w:rPr>
          <w:rFonts w:cs="Helvetica"/>
          <w:sz w:val="24"/>
          <w:szCs w:val="20"/>
        </w:rPr>
      </w:pPr>
      <w:r w:rsidRPr="00651E3C">
        <w:rPr>
          <w:rFonts w:cs="Helvetica"/>
          <w:sz w:val="24"/>
          <w:szCs w:val="20"/>
        </w:rPr>
        <w:t xml:space="preserve">Senate Committee on Small Business and Entrepreneurship </w:t>
      </w:r>
    </w:p>
    <w:p w:rsidR="00CB57FE" w:rsidRDefault="00CB57FE" w:rsidP="004D5772">
      <w:pPr>
        <w:spacing w:before="120" w:after="240" w:line="240" w:lineRule="auto"/>
        <w:jc w:val="center"/>
        <w:rPr>
          <w:i/>
          <w:sz w:val="24"/>
          <w:szCs w:val="23"/>
        </w:rPr>
      </w:pPr>
      <w:r w:rsidRPr="00CB57FE">
        <w:rPr>
          <w:i/>
          <w:sz w:val="24"/>
          <w:szCs w:val="23"/>
        </w:rPr>
        <w:t>Small Business Tax Reform: Making the Tax Code Work for Entrepreneurs and Startups</w:t>
      </w:r>
    </w:p>
    <w:p w:rsidR="004D5772" w:rsidRPr="00651E3C" w:rsidRDefault="004D5772" w:rsidP="004D5772">
      <w:pPr>
        <w:spacing w:before="120" w:after="240" w:line="240" w:lineRule="auto"/>
        <w:jc w:val="center"/>
        <w:rPr>
          <w:rFonts w:cs="Arial"/>
          <w:sz w:val="24"/>
          <w:szCs w:val="28"/>
        </w:rPr>
      </w:pPr>
      <w:r>
        <w:rPr>
          <w:rFonts w:cs="Arial"/>
          <w:sz w:val="24"/>
          <w:szCs w:val="28"/>
        </w:rPr>
        <w:t>July 17</w:t>
      </w:r>
      <w:r w:rsidRPr="00651E3C">
        <w:rPr>
          <w:rFonts w:cs="Arial"/>
          <w:sz w:val="24"/>
          <w:szCs w:val="28"/>
        </w:rPr>
        <w:t>, 2013</w:t>
      </w:r>
    </w:p>
    <w:p w:rsidR="004D5772" w:rsidRPr="00651E3C" w:rsidRDefault="004D5772" w:rsidP="004D5772">
      <w:pPr>
        <w:spacing w:before="120" w:after="480" w:line="240" w:lineRule="auto"/>
        <w:jc w:val="center"/>
        <w:rPr>
          <w:rFonts w:cs="Arial"/>
          <w:sz w:val="24"/>
          <w:szCs w:val="28"/>
        </w:rPr>
      </w:pPr>
      <w:r>
        <w:rPr>
          <w:rFonts w:cs="Arial"/>
          <w:sz w:val="24"/>
          <w:szCs w:val="28"/>
        </w:rPr>
        <w:t>Ann Sullivan</w:t>
      </w:r>
      <w:r>
        <w:rPr>
          <w:rFonts w:cs="Arial"/>
          <w:sz w:val="24"/>
          <w:szCs w:val="28"/>
        </w:rPr>
        <w:br/>
      </w:r>
      <w:r w:rsidR="000A3FBE">
        <w:rPr>
          <w:rFonts w:cs="Arial"/>
          <w:sz w:val="24"/>
          <w:szCs w:val="28"/>
        </w:rPr>
        <w:t xml:space="preserve">on behalf of Women Impacting Public Policy </w:t>
      </w:r>
    </w:p>
    <w:p w:rsidR="004D5772" w:rsidRDefault="00897FC8" w:rsidP="004D5772">
      <w:pPr>
        <w:spacing w:before="100" w:beforeAutospacing="1" w:after="225" w:line="240" w:lineRule="auto"/>
        <w:rPr>
          <w:rFonts w:cstheme="minorHAnsi"/>
          <w:sz w:val="24"/>
        </w:rPr>
      </w:pPr>
      <w:proofErr w:type="gramStart"/>
      <w:r>
        <w:rPr>
          <w:rFonts w:cstheme="minorHAnsi"/>
          <w:sz w:val="24"/>
        </w:rPr>
        <w:t>Thank you</w:t>
      </w:r>
      <w:r w:rsidR="004D5772" w:rsidRPr="00651E3C">
        <w:rPr>
          <w:rFonts w:cstheme="minorHAnsi"/>
          <w:sz w:val="24"/>
        </w:rPr>
        <w:t xml:space="preserve"> Chair </w:t>
      </w:r>
      <w:r w:rsidR="004D5772">
        <w:rPr>
          <w:rFonts w:cstheme="minorHAnsi"/>
          <w:sz w:val="24"/>
        </w:rPr>
        <w:t>Landrieu</w:t>
      </w:r>
      <w:r w:rsidR="00DE590D">
        <w:rPr>
          <w:rFonts w:cstheme="minorHAnsi"/>
          <w:sz w:val="24"/>
        </w:rPr>
        <w:t xml:space="preserve">, Ranking Member Risch and </w:t>
      </w:r>
      <w:r w:rsidR="004D5772" w:rsidRPr="00651E3C">
        <w:rPr>
          <w:rFonts w:cstheme="minorHAnsi"/>
          <w:sz w:val="24"/>
        </w:rPr>
        <w:t>Members of the Committee for the opportunity t</w:t>
      </w:r>
      <w:r w:rsidR="000A3FBE">
        <w:rPr>
          <w:rFonts w:cstheme="minorHAnsi"/>
          <w:sz w:val="24"/>
        </w:rPr>
        <w:t>o be a part of this important roundtable.</w:t>
      </w:r>
      <w:proofErr w:type="gramEnd"/>
    </w:p>
    <w:p w:rsidR="005C0B92" w:rsidRDefault="00676C19" w:rsidP="004D5772">
      <w:pPr>
        <w:spacing w:before="100" w:beforeAutospacing="1" w:after="225" w:line="240" w:lineRule="auto"/>
        <w:rPr>
          <w:rFonts w:cstheme="minorHAnsi"/>
          <w:sz w:val="24"/>
        </w:rPr>
      </w:pPr>
      <w:r>
        <w:rPr>
          <w:rFonts w:cstheme="minorHAnsi"/>
          <w:sz w:val="24"/>
        </w:rPr>
        <w:t>Taxes are at the very core of our business and personal finances—we pay them individually, we pay them as employers, a</w:t>
      </w:r>
      <w:r w:rsidR="0008474F">
        <w:rPr>
          <w:rFonts w:cstheme="minorHAnsi"/>
          <w:sz w:val="24"/>
        </w:rPr>
        <w:t xml:space="preserve">nd we pay them as corporations.  </w:t>
      </w:r>
      <w:r>
        <w:rPr>
          <w:rFonts w:cstheme="minorHAnsi"/>
          <w:sz w:val="24"/>
        </w:rPr>
        <w:t xml:space="preserve">But among these communities of taxpayers, there is one group that, far and away, faces the toughest burden in both </w:t>
      </w:r>
      <w:r w:rsidR="0008474F">
        <w:rPr>
          <w:rFonts w:cstheme="minorHAnsi"/>
          <w:sz w:val="24"/>
        </w:rPr>
        <w:t>paying and filing taxes—America’s</w:t>
      </w:r>
      <w:r>
        <w:rPr>
          <w:rFonts w:cstheme="minorHAnsi"/>
          <w:sz w:val="24"/>
        </w:rPr>
        <w:t xml:space="preserve"> small businesses. </w:t>
      </w:r>
    </w:p>
    <w:p w:rsidR="00BA1AC9" w:rsidRDefault="000A3FBE" w:rsidP="004D5772">
      <w:pPr>
        <w:spacing w:before="100" w:beforeAutospacing="1" w:after="225" w:line="240" w:lineRule="auto"/>
        <w:rPr>
          <w:rFonts w:cstheme="minorHAnsi"/>
          <w:sz w:val="24"/>
        </w:rPr>
      </w:pPr>
      <w:r>
        <w:rPr>
          <w:rFonts w:cstheme="minorHAnsi"/>
          <w:sz w:val="24"/>
        </w:rPr>
        <w:t xml:space="preserve">As Congress begins the process of reshaping the tax code, it provides an opportunity to address the changing shape of business and </w:t>
      </w:r>
      <w:r w:rsidR="0008474F">
        <w:rPr>
          <w:rFonts w:cstheme="minorHAnsi"/>
          <w:sz w:val="24"/>
        </w:rPr>
        <w:t>adapting</w:t>
      </w:r>
      <w:r>
        <w:rPr>
          <w:rFonts w:cstheme="minorHAnsi"/>
          <w:sz w:val="24"/>
        </w:rPr>
        <w:t xml:space="preserve"> the tax code to the way businesses in this country are formed and operated.  Entrepreneurs now have access to world markets due to </w:t>
      </w:r>
      <w:r w:rsidR="00623A35">
        <w:rPr>
          <w:rFonts w:cstheme="minorHAnsi"/>
          <w:sz w:val="24"/>
        </w:rPr>
        <w:t>technology.  They no longer need</w:t>
      </w:r>
      <w:r>
        <w:rPr>
          <w:rFonts w:cstheme="minorHAnsi"/>
          <w:sz w:val="24"/>
        </w:rPr>
        <w:t xml:space="preserve"> to have employees housed in a central location—they have the ability to work with contractors and employees all over the world.  While some companies will seek to grow rapidly, there are many others who are content working as sole proprietors</w:t>
      </w:r>
      <w:r w:rsidR="00BA1AC9">
        <w:rPr>
          <w:rFonts w:cstheme="minorHAnsi"/>
          <w:sz w:val="24"/>
        </w:rPr>
        <w:t>.  Some businesses are full time but many provide supplemental income as part time businesses.  Many entrepreneurs work out of shared spaces</w:t>
      </w:r>
      <w:r w:rsidR="000A45DC">
        <w:rPr>
          <w:rFonts w:cstheme="minorHAnsi"/>
          <w:sz w:val="24"/>
        </w:rPr>
        <w:t xml:space="preserve"> and their</w:t>
      </w:r>
      <w:r w:rsidR="00BA1AC9">
        <w:rPr>
          <w:rFonts w:cstheme="minorHAnsi"/>
          <w:sz w:val="24"/>
        </w:rPr>
        <w:t xml:space="preserve"> ho</w:t>
      </w:r>
      <w:r w:rsidR="000A45DC">
        <w:rPr>
          <w:rFonts w:cstheme="minorHAnsi"/>
          <w:sz w:val="24"/>
        </w:rPr>
        <w:t>mes</w:t>
      </w:r>
      <w:r w:rsidR="00BA1AC9">
        <w:rPr>
          <w:rFonts w:cstheme="minorHAnsi"/>
          <w:sz w:val="24"/>
        </w:rPr>
        <w:t xml:space="preserve">—no longer </w:t>
      </w:r>
      <w:proofErr w:type="gramStart"/>
      <w:r w:rsidR="00BA1AC9">
        <w:rPr>
          <w:rFonts w:cstheme="minorHAnsi"/>
          <w:sz w:val="24"/>
        </w:rPr>
        <w:t>the traditional model</w:t>
      </w:r>
      <w:proofErr w:type="gramEnd"/>
      <w:r w:rsidR="00BA1AC9">
        <w:rPr>
          <w:rFonts w:cstheme="minorHAnsi"/>
          <w:sz w:val="24"/>
        </w:rPr>
        <w:t xml:space="preserve"> that the tax code is built around.</w:t>
      </w:r>
      <w:r w:rsidR="000A45DC">
        <w:rPr>
          <w:rFonts w:cstheme="minorHAnsi"/>
          <w:sz w:val="24"/>
        </w:rPr>
        <w:t xml:space="preserve">  In fact, there are close to 17 million workers who are considered members of the independent workforce</w:t>
      </w:r>
      <w:r w:rsidR="009329A0">
        <w:rPr>
          <w:rFonts w:cstheme="minorHAnsi"/>
          <w:sz w:val="24"/>
        </w:rPr>
        <w:t xml:space="preserve"> and their average income is $61,000</w:t>
      </w:r>
      <w:r w:rsidR="009329A0">
        <w:rPr>
          <w:rStyle w:val="FootnoteReference"/>
          <w:rFonts w:cstheme="minorHAnsi"/>
          <w:sz w:val="24"/>
        </w:rPr>
        <w:footnoteReference w:id="1"/>
      </w:r>
      <w:r w:rsidR="000A45DC">
        <w:rPr>
          <w:rFonts w:cstheme="minorHAnsi"/>
          <w:sz w:val="24"/>
        </w:rPr>
        <w:t xml:space="preserve">.  According to </w:t>
      </w:r>
      <w:r w:rsidR="0008474F">
        <w:rPr>
          <w:rFonts w:cstheme="minorHAnsi"/>
          <w:sz w:val="24"/>
        </w:rPr>
        <w:t xml:space="preserve">that </w:t>
      </w:r>
      <w:r w:rsidR="000A45DC">
        <w:rPr>
          <w:rFonts w:cstheme="minorHAnsi"/>
          <w:sz w:val="24"/>
        </w:rPr>
        <w:t>research, by 2017, 23 million workers in this co</w:t>
      </w:r>
      <w:r w:rsidR="009329A0">
        <w:rPr>
          <w:rFonts w:cstheme="minorHAnsi"/>
          <w:sz w:val="24"/>
        </w:rPr>
        <w:t xml:space="preserve">untry will belong to this group, many of whom will be women.  </w:t>
      </w:r>
    </w:p>
    <w:p w:rsidR="00BA1AC9" w:rsidRDefault="00BA1AC9" w:rsidP="004D5772">
      <w:pPr>
        <w:spacing w:before="100" w:beforeAutospacing="1" w:after="225" w:line="240" w:lineRule="auto"/>
        <w:rPr>
          <w:rFonts w:cstheme="minorHAnsi"/>
          <w:sz w:val="24"/>
        </w:rPr>
      </w:pPr>
      <w:r>
        <w:rPr>
          <w:rFonts w:cstheme="minorHAnsi"/>
          <w:sz w:val="24"/>
        </w:rPr>
        <w:t>As the face of business is changing, so should government entrepreneurial assistance programs.  The same is true for the tax code.  We see two overriding principles with respect to the rewrite:  (1) is it simple</w:t>
      </w:r>
      <w:r w:rsidR="0008474F">
        <w:rPr>
          <w:rFonts w:cstheme="minorHAnsi"/>
          <w:sz w:val="24"/>
        </w:rPr>
        <w:t xml:space="preserve">? </w:t>
      </w:r>
      <w:proofErr w:type="gramStart"/>
      <w:r w:rsidR="0008474F">
        <w:rPr>
          <w:rFonts w:cstheme="minorHAnsi"/>
          <w:sz w:val="24"/>
        </w:rPr>
        <w:t>and</w:t>
      </w:r>
      <w:proofErr w:type="gramEnd"/>
      <w:r w:rsidR="0008474F">
        <w:rPr>
          <w:rFonts w:cstheme="minorHAnsi"/>
          <w:sz w:val="24"/>
        </w:rPr>
        <w:t xml:space="preserve"> (2) is it fair?</w:t>
      </w:r>
      <w:r>
        <w:rPr>
          <w:rFonts w:cstheme="minorHAnsi"/>
          <w:sz w:val="24"/>
        </w:rPr>
        <w:t xml:space="preserve"> </w:t>
      </w:r>
    </w:p>
    <w:p w:rsidR="002A66B9" w:rsidRDefault="00BA1AC9" w:rsidP="004D5772">
      <w:pPr>
        <w:spacing w:before="100" w:beforeAutospacing="1" w:after="225" w:line="240" w:lineRule="auto"/>
        <w:rPr>
          <w:rFonts w:cstheme="minorHAnsi"/>
          <w:sz w:val="24"/>
        </w:rPr>
      </w:pPr>
      <w:r>
        <w:rPr>
          <w:rFonts w:cstheme="minorHAnsi"/>
          <w:sz w:val="24"/>
        </w:rPr>
        <w:lastRenderedPageBreak/>
        <w:t>Small business</w:t>
      </w:r>
      <w:r w:rsidR="00BE25B5">
        <w:rPr>
          <w:rFonts w:cstheme="minorHAnsi"/>
          <w:sz w:val="24"/>
        </w:rPr>
        <w:t>es</w:t>
      </w:r>
      <w:r>
        <w:rPr>
          <w:rFonts w:cstheme="minorHAnsi"/>
          <w:sz w:val="24"/>
        </w:rPr>
        <w:t xml:space="preserve"> spend 67% more on compliance </w:t>
      </w:r>
      <w:r w:rsidR="0008474F">
        <w:rPr>
          <w:rFonts w:cstheme="minorHAnsi"/>
          <w:sz w:val="24"/>
        </w:rPr>
        <w:t xml:space="preserve">costs </w:t>
      </w:r>
      <w:r>
        <w:rPr>
          <w:rFonts w:cstheme="minorHAnsi"/>
          <w:sz w:val="24"/>
        </w:rPr>
        <w:t>than do their larger counterparts</w:t>
      </w:r>
      <w:r w:rsidR="000A45DC">
        <w:rPr>
          <w:rFonts w:cstheme="minorHAnsi"/>
          <w:sz w:val="24"/>
        </w:rPr>
        <w:t>.</w:t>
      </w:r>
      <w:r w:rsidR="000A45DC">
        <w:rPr>
          <w:rStyle w:val="FootnoteReference"/>
          <w:rFonts w:cstheme="minorHAnsi"/>
          <w:sz w:val="24"/>
        </w:rPr>
        <w:footnoteReference w:id="2"/>
      </w:r>
      <w:r>
        <w:rPr>
          <w:rFonts w:cstheme="minorHAnsi"/>
          <w:sz w:val="24"/>
        </w:rPr>
        <w:t xml:space="preserve"> </w:t>
      </w:r>
      <w:r w:rsidR="0008474F">
        <w:rPr>
          <w:rFonts w:cstheme="minorHAnsi"/>
          <w:sz w:val="24"/>
        </w:rPr>
        <w:t xml:space="preserve">The </w:t>
      </w:r>
      <w:r w:rsidR="000A45DC">
        <w:rPr>
          <w:rFonts w:cstheme="minorHAnsi"/>
          <w:sz w:val="24"/>
        </w:rPr>
        <w:t>tax code is so complex that in order to take advantage of the deductions and credits for small businesses, a business needs to spend a co</w:t>
      </w:r>
      <w:r w:rsidR="009329A0">
        <w:rPr>
          <w:rFonts w:cstheme="minorHAnsi"/>
          <w:sz w:val="24"/>
        </w:rPr>
        <w:t xml:space="preserve">nsiderable amount of money to take advantage of the 20 or so deductions available to them.  We believe that many small businesses leave </w:t>
      </w:r>
      <w:r w:rsidR="00897FC8">
        <w:rPr>
          <w:rFonts w:cstheme="minorHAnsi"/>
          <w:sz w:val="24"/>
        </w:rPr>
        <w:t xml:space="preserve">many </w:t>
      </w:r>
      <w:r w:rsidR="009329A0">
        <w:rPr>
          <w:rFonts w:cstheme="minorHAnsi"/>
          <w:sz w:val="24"/>
        </w:rPr>
        <w:t xml:space="preserve">of the current tax breaks on the table because they simply do </w:t>
      </w:r>
      <w:r w:rsidR="002A66B9">
        <w:rPr>
          <w:rFonts w:cstheme="minorHAnsi"/>
          <w:sz w:val="24"/>
        </w:rPr>
        <w:t>not understand</w:t>
      </w:r>
      <w:r w:rsidR="0008474F">
        <w:rPr>
          <w:rFonts w:cstheme="minorHAnsi"/>
          <w:sz w:val="24"/>
        </w:rPr>
        <w:t xml:space="preserve"> them.  Therefore,</w:t>
      </w:r>
      <w:r w:rsidR="009329A0">
        <w:rPr>
          <w:rFonts w:cstheme="minorHAnsi"/>
          <w:sz w:val="24"/>
        </w:rPr>
        <w:t xml:space="preserve"> our first</w:t>
      </w:r>
      <w:r w:rsidR="002A66B9">
        <w:rPr>
          <w:rFonts w:cstheme="minorHAnsi"/>
          <w:sz w:val="24"/>
        </w:rPr>
        <w:t xml:space="preserve"> principle is to keep it simple. </w:t>
      </w:r>
      <w:r w:rsidR="0008474F">
        <w:rPr>
          <w:rFonts w:cstheme="minorHAnsi"/>
          <w:sz w:val="24"/>
        </w:rPr>
        <w:t xml:space="preserve"> </w:t>
      </w:r>
      <w:r w:rsidR="009329A0">
        <w:rPr>
          <w:rFonts w:cstheme="minorHAnsi"/>
          <w:sz w:val="24"/>
        </w:rPr>
        <w:t xml:space="preserve">It is our sense that many </w:t>
      </w:r>
      <w:r w:rsidR="002A66B9">
        <w:rPr>
          <w:rFonts w:cstheme="minorHAnsi"/>
          <w:sz w:val="24"/>
        </w:rPr>
        <w:t>women-owned</w:t>
      </w:r>
      <w:r w:rsidR="009329A0">
        <w:rPr>
          <w:rFonts w:cstheme="minorHAnsi"/>
          <w:sz w:val="24"/>
        </w:rPr>
        <w:t xml:space="preserve"> businesse</w:t>
      </w:r>
      <w:r w:rsidR="00B70DEA">
        <w:rPr>
          <w:rFonts w:cstheme="minorHAnsi"/>
          <w:sz w:val="24"/>
        </w:rPr>
        <w:t>s would prefer a lower tax rate in exchange for the current system of deductions and credits.</w:t>
      </w:r>
    </w:p>
    <w:p w:rsidR="009329A0" w:rsidRDefault="002A66B9" w:rsidP="004D5772">
      <w:pPr>
        <w:spacing w:before="100" w:beforeAutospacing="1" w:after="225" w:line="240" w:lineRule="auto"/>
        <w:rPr>
          <w:rFonts w:cstheme="minorHAnsi"/>
          <w:sz w:val="24"/>
        </w:rPr>
      </w:pPr>
      <w:r>
        <w:rPr>
          <w:rFonts w:ascii="Cambria" w:hAnsi="Cambria"/>
          <w:sz w:val="24"/>
          <w:szCs w:val="24"/>
        </w:rPr>
        <w:t>In fact, when WIPP members were asked, as a part of the 2013 annual survey, if they would support lowering indi</w:t>
      </w:r>
      <w:r w:rsidR="00897FC8">
        <w:rPr>
          <w:rFonts w:ascii="Cambria" w:hAnsi="Cambria"/>
          <w:sz w:val="24"/>
          <w:szCs w:val="24"/>
        </w:rPr>
        <w:t xml:space="preserve">vidual and corporate tax rates </w:t>
      </w:r>
      <w:r>
        <w:rPr>
          <w:rFonts w:ascii="Cambria" w:hAnsi="Cambria"/>
          <w:sz w:val="24"/>
          <w:szCs w:val="24"/>
        </w:rPr>
        <w:t>in exchange for fewer deductions and credits, 57% of members said</w:t>
      </w:r>
      <w:r w:rsidR="00897FC8">
        <w:rPr>
          <w:rFonts w:ascii="Cambria" w:hAnsi="Cambria"/>
          <w:sz w:val="24"/>
          <w:szCs w:val="24"/>
        </w:rPr>
        <w:t xml:space="preserve"> that they were in support</w:t>
      </w:r>
      <w:r>
        <w:rPr>
          <w:rFonts w:ascii="Cambria" w:hAnsi="Cambria"/>
          <w:sz w:val="24"/>
          <w:szCs w:val="24"/>
        </w:rPr>
        <w:t xml:space="preserve">. </w:t>
      </w:r>
    </w:p>
    <w:p w:rsidR="00B70DEA" w:rsidRDefault="009329A0" w:rsidP="00A95F32">
      <w:pPr>
        <w:spacing w:before="100" w:beforeAutospacing="1" w:after="225" w:line="240" w:lineRule="auto"/>
        <w:rPr>
          <w:rFonts w:cstheme="minorHAnsi"/>
          <w:sz w:val="24"/>
        </w:rPr>
      </w:pPr>
      <w:r>
        <w:rPr>
          <w:rFonts w:cstheme="minorHAnsi"/>
          <w:sz w:val="24"/>
        </w:rPr>
        <w:t>Our</w:t>
      </w:r>
      <w:r w:rsidR="00483FB0">
        <w:rPr>
          <w:rFonts w:cstheme="minorHAnsi"/>
          <w:sz w:val="24"/>
        </w:rPr>
        <w:t xml:space="preserve"> second principle </w:t>
      </w:r>
      <w:r w:rsidR="00B70DEA">
        <w:rPr>
          <w:rFonts w:cstheme="minorHAnsi"/>
          <w:sz w:val="24"/>
        </w:rPr>
        <w:t>with respect to</w:t>
      </w:r>
      <w:r w:rsidR="00483FB0">
        <w:rPr>
          <w:rFonts w:cstheme="minorHAnsi"/>
          <w:sz w:val="24"/>
        </w:rPr>
        <w:t xml:space="preserve"> tax reform is fairness. </w:t>
      </w:r>
      <w:r w:rsidR="0008474F">
        <w:rPr>
          <w:rFonts w:cstheme="minorHAnsi"/>
          <w:sz w:val="24"/>
        </w:rPr>
        <w:t xml:space="preserve"> Currently, business </w:t>
      </w:r>
      <w:r w:rsidR="00B70DEA">
        <w:rPr>
          <w:rFonts w:cstheme="minorHAnsi"/>
          <w:sz w:val="24"/>
        </w:rPr>
        <w:t>designations come in many different forms</w:t>
      </w:r>
      <w:r w:rsidR="00483FB0">
        <w:rPr>
          <w:rFonts w:cstheme="minorHAnsi"/>
          <w:sz w:val="24"/>
        </w:rPr>
        <w:t xml:space="preserve">: </w:t>
      </w:r>
      <w:r w:rsidR="00B26CFF">
        <w:rPr>
          <w:rFonts w:cstheme="minorHAnsi"/>
          <w:sz w:val="24"/>
        </w:rPr>
        <w:t>partnerships, S-corps, C-corps, LLCs</w:t>
      </w:r>
      <w:r w:rsidR="0008474F">
        <w:rPr>
          <w:rFonts w:cstheme="minorHAnsi"/>
          <w:sz w:val="24"/>
        </w:rPr>
        <w:t xml:space="preserve"> and sole-proprietorships.  </w:t>
      </w:r>
      <w:r w:rsidR="00B70DEA">
        <w:rPr>
          <w:rFonts w:cstheme="minorHAnsi"/>
          <w:sz w:val="24"/>
        </w:rPr>
        <w:t xml:space="preserve">We believe that any business tax deduction or credit should be applicable to any form of business, no matter how it is </w:t>
      </w:r>
      <w:r w:rsidR="00C352C5">
        <w:rPr>
          <w:rFonts w:cstheme="minorHAnsi"/>
          <w:sz w:val="24"/>
        </w:rPr>
        <w:t>created</w:t>
      </w:r>
      <w:r w:rsidR="00B70DEA">
        <w:rPr>
          <w:rFonts w:cstheme="minorHAnsi"/>
          <w:sz w:val="24"/>
        </w:rPr>
        <w:t xml:space="preserve">. </w:t>
      </w:r>
      <w:r w:rsidR="00897FC8">
        <w:rPr>
          <w:rFonts w:ascii="Cambria" w:hAnsi="Cambria"/>
          <w:sz w:val="24"/>
          <w:szCs w:val="24"/>
        </w:rPr>
        <w:t xml:space="preserve"> </w:t>
      </w:r>
      <w:r w:rsidR="009F5D66">
        <w:rPr>
          <w:rFonts w:cstheme="minorHAnsi"/>
          <w:sz w:val="24"/>
        </w:rPr>
        <w:t>A</w:t>
      </w:r>
      <w:r w:rsidR="00B70DEA">
        <w:rPr>
          <w:rFonts w:cstheme="minorHAnsi"/>
          <w:sz w:val="24"/>
        </w:rPr>
        <w:t>n</w:t>
      </w:r>
      <w:r w:rsidR="009F5D66">
        <w:rPr>
          <w:rFonts w:cstheme="minorHAnsi"/>
          <w:sz w:val="24"/>
        </w:rPr>
        <w:t xml:space="preserve"> example is the </w:t>
      </w:r>
      <w:r w:rsidR="00AE0943">
        <w:rPr>
          <w:rFonts w:cstheme="minorHAnsi"/>
          <w:sz w:val="24"/>
        </w:rPr>
        <w:t xml:space="preserve">deductibility of </w:t>
      </w:r>
      <w:r w:rsidR="009F5D66">
        <w:rPr>
          <w:rFonts w:cstheme="minorHAnsi"/>
          <w:sz w:val="24"/>
        </w:rPr>
        <w:t xml:space="preserve">employer </w:t>
      </w:r>
      <w:r w:rsidR="00AE0943">
        <w:rPr>
          <w:rFonts w:cstheme="minorHAnsi"/>
          <w:sz w:val="24"/>
        </w:rPr>
        <w:t xml:space="preserve">contributions to employee </w:t>
      </w:r>
      <w:r w:rsidR="009F5D66">
        <w:rPr>
          <w:rFonts w:cstheme="minorHAnsi"/>
          <w:sz w:val="24"/>
        </w:rPr>
        <w:t xml:space="preserve">health insurance </w:t>
      </w:r>
      <w:r w:rsidR="00AE0943">
        <w:rPr>
          <w:rFonts w:cstheme="minorHAnsi"/>
          <w:sz w:val="24"/>
        </w:rPr>
        <w:t xml:space="preserve">plans that many </w:t>
      </w:r>
      <w:r w:rsidR="009F5D66">
        <w:rPr>
          <w:rFonts w:cstheme="minorHAnsi"/>
          <w:sz w:val="24"/>
        </w:rPr>
        <w:t xml:space="preserve">small businesses </w:t>
      </w:r>
      <w:r w:rsidR="00AE0943">
        <w:rPr>
          <w:rFonts w:cstheme="minorHAnsi"/>
          <w:sz w:val="24"/>
        </w:rPr>
        <w:t xml:space="preserve">owners </w:t>
      </w:r>
      <w:r w:rsidR="00DE0AAC">
        <w:rPr>
          <w:rFonts w:cstheme="minorHAnsi"/>
          <w:sz w:val="24"/>
        </w:rPr>
        <w:t xml:space="preserve">claim. </w:t>
      </w:r>
      <w:r w:rsidR="0008474F">
        <w:rPr>
          <w:rFonts w:cstheme="minorHAnsi"/>
          <w:sz w:val="24"/>
        </w:rPr>
        <w:t xml:space="preserve"> </w:t>
      </w:r>
      <w:r w:rsidR="00B70DEA">
        <w:rPr>
          <w:rFonts w:cstheme="minorHAnsi"/>
          <w:sz w:val="24"/>
        </w:rPr>
        <w:t>Unfortunately</w:t>
      </w:r>
      <w:r w:rsidR="00A95F32">
        <w:rPr>
          <w:rFonts w:cstheme="minorHAnsi"/>
          <w:sz w:val="24"/>
        </w:rPr>
        <w:t xml:space="preserve">, </w:t>
      </w:r>
      <w:r w:rsidR="00B70DEA">
        <w:rPr>
          <w:rFonts w:cstheme="minorHAnsi"/>
          <w:sz w:val="24"/>
        </w:rPr>
        <w:t>that deduction is not available for the self-employed</w:t>
      </w:r>
      <w:r w:rsidR="00A95F32">
        <w:rPr>
          <w:rFonts w:cstheme="minorHAnsi"/>
          <w:sz w:val="24"/>
        </w:rPr>
        <w:t>.  In our view, business is business.</w:t>
      </w:r>
    </w:p>
    <w:p w:rsidR="0047617E" w:rsidRPr="00366C76" w:rsidRDefault="00A95F32" w:rsidP="00366C76">
      <w:pPr>
        <w:spacing w:before="100" w:beforeAutospacing="1" w:after="225" w:line="240" w:lineRule="auto"/>
        <w:rPr>
          <w:rFonts w:cstheme="minorHAnsi"/>
          <w:sz w:val="24"/>
          <w:u w:val="single"/>
        </w:rPr>
      </w:pPr>
      <w:r>
        <w:rPr>
          <w:rFonts w:cstheme="minorHAnsi"/>
          <w:sz w:val="24"/>
          <w:u w:val="single"/>
        </w:rPr>
        <w:t>One Time</w:t>
      </w:r>
      <w:r w:rsidR="004565D7" w:rsidRPr="00366C76">
        <w:rPr>
          <w:rFonts w:cstheme="minorHAnsi"/>
          <w:sz w:val="24"/>
          <w:u w:val="single"/>
        </w:rPr>
        <w:t xml:space="preserve"> Tax </w:t>
      </w:r>
      <w:r w:rsidR="009D500C">
        <w:rPr>
          <w:rFonts w:cstheme="minorHAnsi"/>
          <w:sz w:val="24"/>
          <w:u w:val="single"/>
        </w:rPr>
        <w:t>Incentive</w:t>
      </w:r>
      <w:r w:rsidR="004565D7" w:rsidRPr="00366C76">
        <w:rPr>
          <w:rFonts w:cstheme="minorHAnsi"/>
          <w:sz w:val="24"/>
          <w:u w:val="single"/>
        </w:rPr>
        <w:t xml:space="preserve"> for New Businesses</w:t>
      </w:r>
    </w:p>
    <w:p w:rsidR="004565D7" w:rsidRDefault="00A95F32" w:rsidP="00AE0943">
      <w:pPr>
        <w:spacing w:before="100" w:beforeAutospacing="1" w:after="225" w:line="240" w:lineRule="auto"/>
        <w:rPr>
          <w:rFonts w:cstheme="minorHAnsi"/>
          <w:sz w:val="24"/>
        </w:rPr>
      </w:pPr>
      <w:r>
        <w:rPr>
          <w:rFonts w:cstheme="minorHAnsi"/>
          <w:sz w:val="24"/>
        </w:rPr>
        <w:t xml:space="preserve">The Senate Finance Committee </w:t>
      </w:r>
      <w:r w:rsidR="0008474F">
        <w:rPr>
          <w:rFonts w:cstheme="minorHAnsi"/>
          <w:sz w:val="24"/>
        </w:rPr>
        <w:t>has</w:t>
      </w:r>
      <w:r>
        <w:rPr>
          <w:rFonts w:cstheme="minorHAnsi"/>
          <w:sz w:val="24"/>
        </w:rPr>
        <w:t xml:space="preserve"> </w:t>
      </w:r>
      <w:r w:rsidR="00EA7C61">
        <w:rPr>
          <w:rFonts w:cstheme="minorHAnsi"/>
          <w:sz w:val="24"/>
        </w:rPr>
        <w:t xml:space="preserve">stated </w:t>
      </w:r>
      <w:r>
        <w:rPr>
          <w:rFonts w:cstheme="minorHAnsi"/>
          <w:sz w:val="24"/>
        </w:rPr>
        <w:t xml:space="preserve">that the tax code </w:t>
      </w:r>
      <w:r w:rsidR="00EA7C61">
        <w:rPr>
          <w:rFonts w:cstheme="minorHAnsi"/>
          <w:sz w:val="24"/>
        </w:rPr>
        <w:t xml:space="preserve">should effectively promote important policy objectives.  In that vein, it seems to us that giving a </w:t>
      </w:r>
      <w:proofErr w:type="spellStart"/>
      <w:r w:rsidR="00EA7C61">
        <w:rPr>
          <w:rFonts w:cstheme="minorHAnsi"/>
          <w:sz w:val="24"/>
        </w:rPr>
        <w:t>one time</w:t>
      </w:r>
      <w:proofErr w:type="spellEnd"/>
      <w:r w:rsidR="00EA7C61">
        <w:rPr>
          <w:rFonts w:cstheme="minorHAnsi"/>
          <w:sz w:val="24"/>
        </w:rPr>
        <w:t xml:space="preserve"> incentive to individuals to start businesses could remove a barrier to business creation. </w:t>
      </w:r>
      <w:r w:rsidR="0008474F">
        <w:rPr>
          <w:rFonts w:cstheme="minorHAnsi"/>
          <w:sz w:val="24"/>
        </w:rPr>
        <w:t xml:space="preserve"> </w:t>
      </w:r>
      <w:r w:rsidR="00EA7C61">
        <w:rPr>
          <w:rFonts w:cstheme="minorHAnsi"/>
          <w:sz w:val="24"/>
        </w:rPr>
        <w:t>It would have to be simple</w:t>
      </w:r>
      <w:r w:rsidR="0008474F">
        <w:rPr>
          <w:rFonts w:cstheme="minorHAnsi"/>
          <w:sz w:val="24"/>
        </w:rPr>
        <w:t>,</w:t>
      </w:r>
      <w:r w:rsidR="00EA7C61">
        <w:rPr>
          <w:rFonts w:cstheme="minorHAnsi"/>
          <w:sz w:val="24"/>
        </w:rPr>
        <w:t xml:space="preserve"> but could be an effective tool to launch new businesses. </w:t>
      </w:r>
    </w:p>
    <w:p w:rsidR="00350B0B" w:rsidRDefault="00350B0B" w:rsidP="00AE0943">
      <w:pPr>
        <w:spacing w:before="100" w:beforeAutospacing="1" w:after="225" w:line="240" w:lineRule="auto"/>
        <w:rPr>
          <w:rFonts w:cstheme="minorHAnsi"/>
          <w:sz w:val="24"/>
          <w:u w:val="single"/>
        </w:rPr>
      </w:pPr>
      <w:r>
        <w:rPr>
          <w:rFonts w:cstheme="minorHAnsi"/>
          <w:sz w:val="24"/>
          <w:u w:val="single"/>
        </w:rPr>
        <w:t xml:space="preserve">Encourage </w:t>
      </w:r>
      <w:r w:rsidRPr="00350B0B">
        <w:rPr>
          <w:rFonts w:cstheme="minorHAnsi"/>
          <w:sz w:val="24"/>
          <w:u w:val="single"/>
        </w:rPr>
        <w:t>Investment in Small Business</w:t>
      </w:r>
    </w:p>
    <w:p w:rsidR="00623A35" w:rsidRPr="00897FC8" w:rsidRDefault="00350B0B" w:rsidP="00366C76">
      <w:pPr>
        <w:spacing w:before="100" w:beforeAutospacing="1" w:after="225" w:line="240" w:lineRule="auto"/>
        <w:rPr>
          <w:rFonts w:cstheme="minorHAnsi"/>
          <w:sz w:val="24"/>
        </w:rPr>
      </w:pPr>
      <w:r>
        <w:rPr>
          <w:rFonts w:cstheme="minorHAnsi"/>
          <w:sz w:val="24"/>
        </w:rPr>
        <w:t>Tax incentives could be used to stimulate investment in small businesses.  A number of</w:t>
      </w:r>
      <w:r w:rsidR="00623A35">
        <w:rPr>
          <w:rFonts w:cstheme="minorHAnsi"/>
          <w:sz w:val="24"/>
        </w:rPr>
        <w:t xml:space="preserve"> them exist in today’s tax code</w:t>
      </w:r>
      <w:r>
        <w:rPr>
          <w:rFonts w:cstheme="minorHAnsi"/>
          <w:sz w:val="24"/>
        </w:rPr>
        <w:t xml:space="preserve">.  We believe a tax break to angel investors, among others, could serve </w:t>
      </w:r>
      <w:r w:rsidR="009D500C">
        <w:rPr>
          <w:rFonts w:cstheme="minorHAnsi"/>
          <w:sz w:val="24"/>
        </w:rPr>
        <w:t>as a catalyst to spur</w:t>
      </w:r>
      <w:r>
        <w:rPr>
          <w:rFonts w:cstheme="minorHAnsi"/>
          <w:sz w:val="24"/>
        </w:rPr>
        <w:t xml:space="preserve"> </w:t>
      </w:r>
      <w:r w:rsidR="009D500C">
        <w:rPr>
          <w:rFonts w:cstheme="minorHAnsi"/>
          <w:sz w:val="24"/>
        </w:rPr>
        <w:t>investments under $5 million.  We note that Louisiana has such an incentive already in place.</w:t>
      </w:r>
    </w:p>
    <w:p w:rsidR="0047617E" w:rsidRPr="00366C76" w:rsidRDefault="00EA7C61" w:rsidP="00366C76">
      <w:pPr>
        <w:spacing w:before="100" w:beforeAutospacing="1" w:after="225" w:line="240" w:lineRule="auto"/>
        <w:rPr>
          <w:rFonts w:cstheme="minorHAnsi"/>
          <w:sz w:val="24"/>
          <w:u w:val="single"/>
        </w:rPr>
      </w:pPr>
      <w:r>
        <w:rPr>
          <w:rFonts w:cstheme="minorHAnsi"/>
          <w:sz w:val="24"/>
          <w:u w:val="single"/>
        </w:rPr>
        <w:t>Rewarding Employee</w:t>
      </w:r>
      <w:r w:rsidR="009D500C">
        <w:rPr>
          <w:rFonts w:cstheme="minorHAnsi"/>
          <w:sz w:val="24"/>
          <w:u w:val="single"/>
        </w:rPr>
        <w:t xml:space="preserve"> Ownership</w:t>
      </w:r>
    </w:p>
    <w:p w:rsidR="004D5772" w:rsidRDefault="00B74D58" w:rsidP="009D500C">
      <w:pPr>
        <w:spacing w:before="100" w:beforeAutospacing="1" w:after="225" w:line="240" w:lineRule="auto"/>
        <w:rPr>
          <w:rFonts w:cstheme="minorHAnsi"/>
          <w:sz w:val="24"/>
        </w:rPr>
      </w:pPr>
      <w:r>
        <w:rPr>
          <w:rFonts w:cstheme="minorHAnsi"/>
          <w:sz w:val="24"/>
        </w:rPr>
        <w:t xml:space="preserve">Businesses </w:t>
      </w:r>
      <w:r w:rsidR="00DE0AAC">
        <w:rPr>
          <w:rFonts w:cstheme="minorHAnsi"/>
          <w:sz w:val="24"/>
        </w:rPr>
        <w:t>with employees who are financially invested in the company’s success often produce impressive results</w:t>
      </w:r>
      <w:r w:rsidR="00623A35">
        <w:rPr>
          <w:rFonts w:cstheme="minorHAnsi"/>
          <w:sz w:val="24"/>
        </w:rPr>
        <w:t xml:space="preserve">. For example, </w:t>
      </w:r>
      <w:r w:rsidR="00350B0B">
        <w:rPr>
          <w:rFonts w:cstheme="minorHAnsi"/>
          <w:sz w:val="24"/>
        </w:rPr>
        <w:t xml:space="preserve">the </w:t>
      </w:r>
      <w:r w:rsidR="00DE0AAC">
        <w:rPr>
          <w:rFonts w:cstheme="minorHAnsi"/>
          <w:sz w:val="24"/>
        </w:rPr>
        <w:t>Employee Stock Ownership Plan (ESOPs)</w:t>
      </w:r>
      <w:r w:rsidR="00623A35">
        <w:rPr>
          <w:rFonts w:cstheme="minorHAnsi"/>
          <w:sz w:val="24"/>
        </w:rPr>
        <w:t xml:space="preserve"> </w:t>
      </w:r>
      <w:r w:rsidR="00C352C5">
        <w:rPr>
          <w:rFonts w:cstheme="minorHAnsi"/>
          <w:sz w:val="24"/>
        </w:rPr>
        <w:t xml:space="preserve">has been </w:t>
      </w:r>
      <w:r w:rsidR="00E407AF">
        <w:rPr>
          <w:rFonts w:cstheme="minorHAnsi"/>
          <w:sz w:val="24"/>
        </w:rPr>
        <w:t xml:space="preserve">a </w:t>
      </w:r>
      <w:r w:rsidR="00B349FC">
        <w:rPr>
          <w:rFonts w:cstheme="minorHAnsi"/>
          <w:sz w:val="24"/>
        </w:rPr>
        <w:t>particularly noteworthy incentive</w:t>
      </w:r>
      <w:r w:rsidR="00DE0AAC">
        <w:rPr>
          <w:rFonts w:cstheme="minorHAnsi"/>
          <w:sz w:val="24"/>
        </w:rPr>
        <w:t xml:space="preserve">. ESOPs have been a valuable option for employees to be rewarded for hard work and to move on after the departure of an owner. </w:t>
      </w:r>
      <w:r w:rsidR="0008474F">
        <w:rPr>
          <w:rFonts w:cstheme="minorHAnsi"/>
          <w:sz w:val="24"/>
        </w:rPr>
        <w:t xml:space="preserve"> </w:t>
      </w:r>
      <w:r w:rsidR="00DE0AAC">
        <w:rPr>
          <w:rFonts w:cstheme="minorHAnsi"/>
          <w:sz w:val="24"/>
        </w:rPr>
        <w:t xml:space="preserve">Even more </w:t>
      </w:r>
      <w:r w:rsidR="00DE0AAC">
        <w:rPr>
          <w:rFonts w:cstheme="minorHAnsi"/>
          <w:sz w:val="24"/>
        </w:rPr>
        <w:lastRenderedPageBreak/>
        <w:t xml:space="preserve">important, they represent another way for small businesses to </w:t>
      </w:r>
      <w:r w:rsidR="00623A35">
        <w:rPr>
          <w:rFonts w:cstheme="minorHAnsi"/>
          <w:sz w:val="24"/>
        </w:rPr>
        <w:t>raise capital</w:t>
      </w:r>
      <w:r w:rsidR="00DE0AAC">
        <w:rPr>
          <w:rFonts w:cstheme="minorHAnsi"/>
          <w:sz w:val="24"/>
        </w:rPr>
        <w:t xml:space="preserve">. </w:t>
      </w:r>
      <w:r w:rsidR="0008474F">
        <w:rPr>
          <w:rFonts w:cstheme="minorHAnsi"/>
          <w:sz w:val="24"/>
        </w:rPr>
        <w:t xml:space="preserve"> </w:t>
      </w:r>
      <w:r w:rsidR="00DE0AAC">
        <w:rPr>
          <w:rFonts w:cstheme="minorHAnsi"/>
          <w:sz w:val="24"/>
        </w:rPr>
        <w:t xml:space="preserve">These plans should carry protections to prevent </w:t>
      </w:r>
      <w:r w:rsidR="000620D8">
        <w:rPr>
          <w:rFonts w:cstheme="minorHAnsi"/>
          <w:sz w:val="24"/>
        </w:rPr>
        <w:t xml:space="preserve">undue risk to employees, but have demonstrated an increase in production and profitability of many small businesses. </w:t>
      </w:r>
    </w:p>
    <w:p w:rsidR="00DF6BCE" w:rsidRDefault="00DF6BCE" w:rsidP="004D5772">
      <w:pPr>
        <w:pStyle w:val="NoSpacing"/>
        <w:rPr>
          <w:rFonts w:cstheme="minorHAnsi"/>
          <w:sz w:val="24"/>
        </w:rPr>
      </w:pPr>
    </w:p>
    <w:p w:rsidR="003F4FCC" w:rsidRDefault="003F4FCC" w:rsidP="004D5772">
      <w:pPr>
        <w:jc w:val="center"/>
      </w:pPr>
    </w:p>
    <w:sectPr w:rsidR="003F4FCC" w:rsidSect="00AE094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51" w:rsidRDefault="00787F51" w:rsidP="00C04E13">
      <w:pPr>
        <w:spacing w:after="0" w:line="240" w:lineRule="auto"/>
      </w:pPr>
      <w:r>
        <w:separator/>
      </w:r>
    </w:p>
  </w:endnote>
  <w:endnote w:type="continuationSeparator" w:id="0">
    <w:p w:rsidR="00787F51" w:rsidRDefault="00787F51" w:rsidP="00C0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V Bol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1" w:rsidRDefault="00E34ABD" w:rsidP="00DF6BCE">
    <w:pPr>
      <w:pStyle w:val="Footer"/>
      <w:framePr w:wrap="around" w:vAnchor="text" w:hAnchor="margin" w:xAlign="right" w:y="1"/>
      <w:rPr>
        <w:rStyle w:val="PageNumber"/>
      </w:rPr>
    </w:pPr>
    <w:r>
      <w:rPr>
        <w:rStyle w:val="PageNumber"/>
      </w:rPr>
      <w:fldChar w:fldCharType="begin"/>
    </w:r>
    <w:r w:rsidR="00787F51">
      <w:rPr>
        <w:rStyle w:val="PageNumber"/>
      </w:rPr>
      <w:instrText xml:space="preserve">PAGE  </w:instrText>
    </w:r>
    <w:r>
      <w:rPr>
        <w:rStyle w:val="PageNumber"/>
      </w:rPr>
      <w:fldChar w:fldCharType="end"/>
    </w:r>
  </w:p>
  <w:p w:rsidR="00787F51" w:rsidRDefault="00787F51" w:rsidP="00DF6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1" w:rsidRDefault="00787F51" w:rsidP="002A6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88"/>
        <w:sz w:val="21"/>
        <w:szCs w:val="21"/>
      </w:rPr>
    </w:pPr>
  </w:p>
  <w:p w:rsidR="00787F51" w:rsidRPr="002A66B9" w:rsidRDefault="00787F51" w:rsidP="002A6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88"/>
        <w:sz w:val="21"/>
        <w:szCs w:val="21"/>
      </w:rPr>
    </w:pPr>
    <w:r>
      <w:rPr>
        <w:rFonts w:ascii="Times New Roman" w:hAnsi="Times New Roman" w:cs="Times New Roman"/>
        <w:color w:val="000088"/>
        <w:sz w:val="21"/>
        <w:szCs w:val="21"/>
      </w:rPr>
      <w:t>1156 15th St. NW Suite 1100, Washington, DC 20005 ~ 888.488.WIPP ~ Fax: (202) 872-8543</w:t>
    </w:r>
    <w:r>
      <w:rPr>
        <w:rFonts w:ascii="Times New Roman" w:hAnsi="Times New Roman" w:cs="Times New Roman"/>
        <w:color w:val="000088"/>
        <w:sz w:val="21"/>
        <w:szCs w:val="21"/>
      </w:rPr>
      <w:br/>
    </w:r>
    <w:r>
      <w:rPr>
        <w:rFonts w:ascii="Times New Roman" w:hAnsi="Times New Roman" w:cs="Times New Roman"/>
        <w:color w:val="00006D"/>
        <w:sz w:val="21"/>
        <w:szCs w:val="21"/>
      </w:rPr>
      <w:t>1714 Stockton Street, Suite 200, San Francisco, CA 94133 ~ 415.434.4314 ~ Fax: 415.434.4331 Website: www.WIPP.org</w:t>
    </w:r>
  </w:p>
  <w:p w:rsidR="00787F51" w:rsidRPr="00366C76" w:rsidRDefault="00787F51" w:rsidP="002A66B9">
    <w:pPr>
      <w:framePr w:wrap="around" w:vAnchor="text" w:hAnchor="page" w:x="5581" w:y="603"/>
      <w:tabs>
        <w:tab w:val="center" w:pos="4320"/>
        <w:tab w:val="right" w:pos="8640"/>
      </w:tabs>
      <w:spacing w:after="0" w:line="240" w:lineRule="auto"/>
      <w:rPr>
        <w:rFonts w:ascii="Cambria" w:eastAsia="MS Mincho" w:hAnsi="Cambria" w:cs="Times New Roman"/>
        <w:sz w:val="24"/>
        <w:szCs w:val="24"/>
        <w:lang w:eastAsia="ja-JP"/>
      </w:rPr>
    </w:pPr>
    <w:r w:rsidRPr="00366C76">
      <w:rPr>
        <w:rFonts w:ascii="Cambria" w:eastAsia="MS Mincho" w:hAnsi="Cambria" w:cs="Times New Roman"/>
        <w:sz w:val="20"/>
        <w:szCs w:val="24"/>
        <w:lang w:eastAsia="ja-JP"/>
      </w:rPr>
      <w:t xml:space="preserve">Page </w:t>
    </w:r>
    <w:r w:rsidR="00E34ABD" w:rsidRPr="00366C76">
      <w:rPr>
        <w:rFonts w:ascii="Cambria" w:eastAsia="MS Mincho" w:hAnsi="Cambria" w:cs="Times New Roman"/>
        <w:sz w:val="20"/>
        <w:szCs w:val="24"/>
        <w:lang w:eastAsia="ja-JP"/>
      </w:rPr>
      <w:fldChar w:fldCharType="begin"/>
    </w:r>
    <w:r w:rsidRPr="00366C76">
      <w:rPr>
        <w:rFonts w:ascii="Cambria" w:eastAsia="MS Mincho" w:hAnsi="Cambria" w:cs="Times New Roman"/>
        <w:sz w:val="20"/>
        <w:szCs w:val="24"/>
        <w:lang w:eastAsia="ja-JP"/>
      </w:rPr>
      <w:instrText xml:space="preserve"> PAGE </w:instrText>
    </w:r>
    <w:r w:rsidR="00E34ABD" w:rsidRPr="00366C76">
      <w:rPr>
        <w:rFonts w:ascii="Cambria" w:eastAsia="MS Mincho" w:hAnsi="Cambria" w:cs="Times New Roman"/>
        <w:sz w:val="20"/>
        <w:szCs w:val="24"/>
        <w:lang w:eastAsia="ja-JP"/>
      </w:rPr>
      <w:fldChar w:fldCharType="separate"/>
    </w:r>
    <w:r w:rsidR="00CE4134">
      <w:rPr>
        <w:rFonts w:ascii="Cambria" w:eastAsia="MS Mincho" w:hAnsi="Cambria" w:cs="Times New Roman"/>
        <w:noProof/>
        <w:sz w:val="20"/>
        <w:szCs w:val="24"/>
        <w:lang w:eastAsia="ja-JP"/>
      </w:rPr>
      <w:t>1</w:t>
    </w:r>
    <w:r w:rsidR="00E34ABD" w:rsidRPr="00366C76">
      <w:rPr>
        <w:rFonts w:ascii="Cambria" w:eastAsia="MS Mincho" w:hAnsi="Cambria" w:cs="Times New Roman"/>
        <w:sz w:val="20"/>
        <w:szCs w:val="24"/>
        <w:lang w:eastAsia="ja-JP"/>
      </w:rPr>
      <w:fldChar w:fldCharType="end"/>
    </w:r>
    <w:r w:rsidRPr="00366C76">
      <w:rPr>
        <w:rFonts w:ascii="Cambria" w:eastAsia="MS Mincho" w:hAnsi="Cambria" w:cs="Times New Roman"/>
        <w:sz w:val="20"/>
        <w:szCs w:val="24"/>
        <w:lang w:eastAsia="ja-JP"/>
      </w:rPr>
      <w:t xml:space="preserve"> of </w:t>
    </w:r>
    <w:r w:rsidR="00E34ABD" w:rsidRPr="00366C76">
      <w:rPr>
        <w:rFonts w:ascii="Cambria" w:eastAsia="MS Mincho" w:hAnsi="Cambria" w:cs="Times New Roman"/>
        <w:sz w:val="20"/>
        <w:szCs w:val="24"/>
        <w:lang w:eastAsia="ja-JP"/>
      </w:rPr>
      <w:fldChar w:fldCharType="begin"/>
    </w:r>
    <w:r w:rsidRPr="00366C76">
      <w:rPr>
        <w:rFonts w:ascii="Cambria" w:eastAsia="MS Mincho" w:hAnsi="Cambria" w:cs="Times New Roman"/>
        <w:sz w:val="20"/>
        <w:szCs w:val="24"/>
        <w:lang w:eastAsia="ja-JP"/>
      </w:rPr>
      <w:instrText xml:space="preserve"> NUMPAGES </w:instrText>
    </w:r>
    <w:r w:rsidR="00E34ABD" w:rsidRPr="00366C76">
      <w:rPr>
        <w:rFonts w:ascii="Cambria" w:eastAsia="MS Mincho" w:hAnsi="Cambria" w:cs="Times New Roman"/>
        <w:sz w:val="20"/>
        <w:szCs w:val="24"/>
        <w:lang w:eastAsia="ja-JP"/>
      </w:rPr>
      <w:fldChar w:fldCharType="separate"/>
    </w:r>
    <w:r w:rsidR="00CE4134">
      <w:rPr>
        <w:rFonts w:ascii="Cambria" w:eastAsia="MS Mincho" w:hAnsi="Cambria" w:cs="Times New Roman"/>
        <w:noProof/>
        <w:sz w:val="20"/>
        <w:szCs w:val="24"/>
        <w:lang w:eastAsia="ja-JP"/>
      </w:rPr>
      <w:t>3</w:t>
    </w:r>
    <w:r w:rsidR="00E34ABD" w:rsidRPr="00366C76">
      <w:rPr>
        <w:rFonts w:ascii="Cambria" w:eastAsia="MS Mincho" w:hAnsi="Cambria" w:cs="Times New Roman"/>
        <w:sz w:val="20"/>
        <w:szCs w:val="24"/>
        <w:lang w:eastAsia="ja-JP"/>
      </w:rPr>
      <w:fldChar w:fldCharType="end"/>
    </w:r>
  </w:p>
  <w:p w:rsidR="00787F51" w:rsidRPr="00366C76" w:rsidRDefault="00787F51" w:rsidP="00366C76">
    <w:pPr>
      <w:tabs>
        <w:tab w:val="center" w:pos="4320"/>
        <w:tab w:val="right" w:pos="8640"/>
      </w:tabs>
      <w:spacing w:after="0" w:line="240" w:lineRule="auto"/>
      <w:ind w:right="360"/>
      <w:jc w:val="center"/>
      <w:rPr>
        <w:rFonts w:ascii="Cambria" w:eastAsia="MS Mincho" w:hAnsi="Cambria" w:cs="Times New Roman"/>
        <w:sz w:val="20"/>
        <w:szCs w:val="24"/>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51" w:rsidRDefault="00787F51" w:rsidP="00C04E13">
      <w:pPr>
        <w:spacing w:after="0" w:line="240" w:lineRule="auto"/>
      </w:pPr>
      <w:r>
        <w:separator/>
      </w:r>
    </w:p>
  </w:footnote>
  <w:footnote w:type="continuationSeparator" w:id="0">
    <w:p w:rsidR="00787F51" w:rsidRDefault="00787F51" w:rsidP="00C04E13">
      <w:pPr>
        <w:spacing w:after="0" w:line="240" w:lineRule="auto"/>
      </w:pPr>
      <w:r>
        <w:continuationSeparator/>
      </w:r>
    </w:p>
  </w:footnote>
  <w:footnote w:id="1">
    <w:p w:rsidR="00787F51" w:rsidRDefault="00787F51">
      <w:pPr>
        <w:pStyle w:val="FootnoteText"/>
      </w:pPr>
      <w:r>
        <w:rPr>
          <w:rStyle w:val="FootnoteReference"/>
        </w:rPr>
        <w:footnoteRef/>
      </w:r>
      <w:r>
        <w:t xml:space="preserve"> </w:t>
      </w:r>
      <w:r w:rsidRPr="005C0B92">
        <w:rPr>
          <w:rFonts w:ascii="Calibri" w:hAnsi="Calibri"/>
          <w:sz w:val="18"/>
          <w:szCs w:val="21"/>
        </w:rPr>
        <w:t>The State of Independence In America, Emergent Research, September 2012</w:t>
      </w:r>
      <w:r>
        <w:rPr>
          <w:rFonts w:ascii="Calibri" w:hAnsi="Calibri"/>
          <w:sz w:val="18"/>
          <w:szCs w:val="21"/>
        </w:rPr>
        <w:t>:</w:t>
      </w:r>
      <w:r>
        <w:t xml:space="preserve"> </w:t>
      </w:r>
      <w:r w:rsidRPr="002A66B9">
        <w:rPr>
          <w:sz w:val="18"/>
        </w:rPr>
        <w:t>http://www.mbopartners.com/state-of independence/docs/2012MBO_Partners_State_of_Independence_Report.pdf</w:t>
      </w:r>
    </w:p>
  </w:footnote>
  <w:footnote w:id="2">
    <w:p w:rsidR="00787F51" w:rsidRDefault="00787F51">
      <w:pPr>
        <w:pStyle w:val="FootnoteText"/>
      </w:pPr>
      <w:r>
        <w:rPr>
          <w:rStyle w:val="FootnoteReference"/>
        </w:rPr>
        <w:footnoteRef/>
      </w:r>
      <w:r>
        <w:t xml:space="preserve"> </w:t>
      </w:r>
      <w:r>
        <w:rPr>
          <w:sz w:val="20"/>
        </w:rPr>
        <w:t>Office of Advocacy, U.S. Small Business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45BC"/>
    <w:multiLevelType w:val="hybridMultilevel"/>
    <w:tmpl w:val="13563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8258D"/>
    <w:multiLevelType w:val="hybridMultilevel"/>
    <w:tmpl w:val="89D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1783E"/>
    <w:multiLevelType w:val="multilevel"/>
    <w:tmpl w:val="89D66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72"/>
    <w:rsid w:val="000620D8"/>
    <w:rsid w:val="0008474F"/>
    <w:rsid w:val="000A3FBE"/>
    <w:rsid w:val="000A45DC"/>
    <w:rsid w:val="000F5FE2"/>
    <w:rsid w:val="0021652C"/>
    <w:rsid w:val="00216C20"/>
    <w:rsid w:val="002A66B9"/>
    <w:rsid w:val="00305DAA"/>
    <w:rsid w:val="00350B0B"/>
    <w:rsid w:val="00366C76"/>
    <w:rsid w:val="003F4FCC"/>
    <w:rsid w:val="004565D7"/>
    <w:rsid w:val="00467331"/>
    <w:rsid w:val="0047617E"/>
    <w:rsid w:val="00483FB0"/>
    <w:rsid w:val="0048575F"/>
    <w:rsid w:val="004D5772"/>
    <w:rsid w:val="005535FF"/>
    <w:rsid w:val="005C0B92"/>
    <w:rsid w:val="005C120B"/>
    <w:rsid w:val="00623A35"/>
    <w:rsid w:val="00676570"/>
    <w:rsid w:val="00676C19"/>
    <w:rsid w:val="00766786"/>
    <w:rsid w:val="0078217F"/>
    <w:rsid w:val="00787F51"/>
    <w:rsid w:val="007D1CF4"/>
    <w:rsid w:val="00897FC8"/>
    <w:rsid w:val="008C18B2"/>
    <w:rsid w:val="009329A0"/>
    <w:rsid w:val="00985CF7"/>
    <w:rsid w:val="009D500C"/>
    <w:rsid w:val="009F5D66"/>
    <w:rsid w:val="00A95F32"/>
    <w:rsid w:val="00AE0943"/>
    <w:rsid w:val="00B26CFF"/>
    <w:rsid w:val="00B349FC"/>
    <w:rsid w:val="00B70DEA"/>
    <w:rsid w:val="00B74D58"/>
    <w:rsid w:val="00BA1AC9"/>
    <w:rsid w:val="00BB4AF0"/>
    <w:rsid w:val="00BB51E4"/>
    <w:rsid w:val="00BE25B5"/>
    <w:rsid w:val="00C04E13"/>
    <w:rsid w:val="00C352C5"/>
    <w:rsid w:val="00C74CDB"/>
    <w:rsid w:val="00CB57FE"/>
    <w:rsid w:val="00CE4134"/>
    <w:rsid w:val="00D361D7"/>
    <w:rsid w:val="00D477D0"/>
    <w:rsid w:val="00DE0AAC"/>
    <w:rsid w:val="00DE590D"/>
    <w:rsid w:val="00DF6BCE"/>
    <w:rsid w:val="00E33A40"/>
    <w:rsid w:val="00E34ABD"/>
    <w:rsid w:val="00E407AF"/>
    <w:rsid w:val="00E80FB4"/>
    <w:rsid w:val="00EA7C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7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6B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4379E7"/>
    <w:rPr>
      <w:rFonts w:ascii="Lucida Grande" w:hAnsi="Lucida Grande"/>
      <w:sz w:val="18"/>
      <w:szCs w:val="18"/>
    </w:rPr>
  </w:style>
  <w:style w:type="character" w:customStyle="1" w:styleId="BalloonTextChar0">
    <w:name w:val="Balloon Text Char"/>
    <w:basedOn w:val="DefaultParagraphFont"/>
    <w:uiPriority w:val="99"/>
    <w:semiHidden/>
    <w:rsid w:val="004379E7"/>
    <w:rPr>
      <w:rFonts w:ascii="Lucida Grande" w:hAnsi="Lucida Grande"/>
      <w:sz w:val="18"/>
      <w:szCs w:val="18"/>
    </w:rPr>
  </w:style>
  <w:style w:type="character" w:customStyle="1" w:styleId="BalloonTextChar2">
    <w:name w:val="Balloon Text Char"/>
    <w:basedOn w:val="DefaultParagraphFont"/>
    <w:uiPriority w:val="99"/>
    <w:semiHidden/>
    <w:rsid w:val="004379E7"/>
    <w:rPr>
      <w:rFonts w:ascii="Lucida Grande" w:hAnsi="Lucida Grande"/>
      <w:sz w:val="18"/>
      <w:szCs w:val="18"/>
    </w:rPr>
  </w:style>
  <w:style w:type="paragraph" w:styleId="NoSpacing">
    <w:name w:val="No Spacing"/>
    <w:uiPriority w:val="1"/>
    <w:qFormat/>
    <w:rsid w:val="004D5772"/>
    <w:rPr>
      <w:rFonts w:eastAsiaTheme="minorHAnsi"/>
      <w:sz w:val="22"/>
      <w:szCs w:val="22"/>
    </w:rPr>
  </w:style>
  <w:style w:type="character" w:styleId="Emphasis">
    <w:name w:val="Emphasis"/>
    <w:basedOn w:val="DefaultParagraphFont"/>
    <w:uiPriority w:val="20"/>
    <w:qFormat/>
    <w:rsid w:val="004D5772"/>
    <w:rPr>
      <w:b/>
      <w:bCs/>
      <w:i w:val="0"/>
      <w:iCs w:val="0"/>
    </w:rPr>
  </w:style>
  <w:style w:type="paragraph" w:styleId="ListParagraph">
    <w:name w:val="List Paragraph"/>
    <w:basedOn w:val="Normal"/>
    <w:uiPriority w:val="34"/>
    <w:qFormat/>
    <w:rsid w:val="004565D7"/>
    <w:pPr>
      <w:ind w:left="720"/>
      <w:contextualSpacing/>
    </w:pPr>
  </w:style>
  <w:style w:type="paragraph" w:styleId="FootnoteText">
    <w:name w:val="footnote text"/>
    <w:basedOn w:val="Normal"/>
    <w:link w:val="FootnoteTextChar"/>
    <w:uiPriority w:val="99"/>
    <w:unhideWhenUsed/>
    <w:rsid w:val="00C04E13"/>
    <w:pPr>
      <w:spacing w:after="0" w:line="240" w:lineRule="auto"/>
    </w:pPr>
    <w:rPr>
      <w:sz w:val="24"/>
      <w:szCs w:val="24"/>
    </w:rPr>
  </w:style>
  <w:style w:type="character" w:customStyle="1" w:styleId="FootnoteTextChar">
    <w:name w:val="Footnote Text Char"/>
    <w:basedOn w:val="DefaultParagraphFont"/>
    <w:link w:val="FootnoteText"/>
    <w:uiPriority w:val="99"/>
    <w:rsid w:val="00C04E13"/>
    <w:rPr>
      <w:rFonts w:eastAsiaTheme="minorHAnsi"/>
    </w:rPr>
  </w:style>
  <w:style w:type="character" w:styleId="FootnoteReference">
    <w:name w:val="footnote reference"/>
    <w:basedOn w:val="DefaultParagraphFont"/>
    <w:uiPriority w:val="99"/>
    <w:unhideWhenUsed/>
    <w:rsid w:val="00C04E13"/>
    <w:rPr>
      <w:vertAlign w:val="superscript"/>
    </w:rPr>
  </w:style>
  <w:style w:type="character" w:customStyle="1" w:styleId="BalloonTextChar1">
    <w:name w:val="Balloon Text Char1"/>
    <w:basedOn w:val="DefaultParagraphFont"/>
    <w:link w:val="BalloonText"/>
    <w:uiPriority w:val="99"/>
    <w:semiHidden/>
    <w:rsid w:val="00DF6BCE"/>
    <w:rPr>
      <w:rFonts w:ascii="Lucida Grande" w:eastAsiaTheme="minorHAnsi" w:hAnsi="Lucida Grande" w:cs="Lucida Grande"/>
      <w:sz w:val="18"/>
      <w:szCs w:val="18"/>
    </w:rPr>
  </w:style>
  <w:style w:type="paragraph" w:styleId="Footer">
    <w:name w:val="footer"/>
    <w:basedOn w:val="Normal"/>
    <w:link w:val="FooterChar"/>
    <w:uiPriority w:val="99"/>
    <w:unhideWhenUsed/>
    <w:rsid w:val="00DF6B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BCE"/>
    <w:rPr>
      <w:rFonts w:eastAsiaTheme="minorHAnsi"/>
      <w:sz w:val="22"/>
      <w:szCs w:val="22"/>
    </w:rPr>
  </w:style>
  <w:style w:type="character" w:styleId="PageNumber">
    <w:name w:val="page number"/>
    <w:basedOn w:val="DefaultParagraphFont"/>
    <w:uiPriority w:val="99"/>
    <w:semiHidden/>
    <w:unhideWhenUsed/>
    <w:rsid w:val="00DF6BCE"/>
  </w:style>
  <w:style w:type="paragraph" w:styleId="Header">
    <w:name w:val="header"/>
    <w:basedOn w:val="Normal"/>
    <w:link w:val="HeaderChar"/>
    <w:uiPriority w:val="99"/>
    <w:unhideWhenUsed/>
    <w:rsid w:val="00366C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76"/>
    <w:rPr>
      <w:rFonts w:eastAsiaTheme="minorHAnsi"/>
      <w:sz w:val="22"/>
      <w:szCs w:val="22"/>
    </w:rPr>
  </w:style>
  <w:style w:type="character" w:styleId="CommentReference">
    <w:name w:val="annotation reference"/>
    <w:basedOn w:val="DefaultParagraphFont"/>
    <w:uiPriority w:val="99"/>
    <w:semiHidden/>
    <w:unhideWhenUsed/>
    <w:rsid w:val="008C18B2"/>
    <w:rPr>
      <w:sz w:val="18"/>
      <w:szCs w:val="18"/>
    </w:rPr>
  </w:style>
  <w:style w:type="paragraph" w:styleId="CommentText">
    <w:name w:val="annotation text"/>
    <w:basedOn w:val="Normal"/>
    <w:link w:val="CommentTextChar"/>
    <w:uiPriority w:val="99"/>
    <w:semiHidden/>
    <w:unhideWhenUsed/>
    <w:rsid w:val="008C18B2"/>
    <w:pPr>
      <w:spacing w:line="240" w:lineRule="auto"/>
    </w:pPr>
    <w:rPr>
      <w:sz w:val="24"/>
      <w:szCs w:val="24"/>
    </w:rPr>
  </w:style>
  <w:style w:type="character" w:customStyle="1" w:styleId="CommentTextChar">
    <w:name w:val="Comment Text Char"/>
    <w:basedOn w:val="DefaultParagraphFont"/>
    <w:link w:val="CommentText"/>
    <w:uiPriority w:val="99"/>
    <w:semiHidden/>
    <w:rsid w:val="008C18B2"/>
    <w:rPr>
      <w:rFonts w:eastAsiaTheme="minorHAnsi"/>
    </w:rPr>
  </w:style>
  <w:style w:type="paragraph" w:styleId="CommentSubject">
    <w:name w:val="annotation subject"/>
    <w:basedOn w:val="CommentText"/>
    <w:next w:val="CommentText"/>
    <w:link w:val="CommentSubjectChar"/>
    <w:uiPriority w:val="99"/>
    <w:semiHidden/>
    <w:unhideWhenUsed/>
    <w:rsid w:val="008C18B2"/>
    <w:rPr>
      <w:b/>
      <w:bCs/>
      <w:sz w:val="20"/>
      <w:szCs w:val="20"/>
    </w:rPr>
  </w:style>
  <w:style w:type="character" w:customStyle="1" w:styleId="CommentSubjectChar">
    <w:name w:val="Comment Subject Char"/>
    <w:basedOn w:val="CommentTextChar"/>
    <w:link w:val="CommentSubject"/>
    <w:uiPriority w:val="99"/>
    <w:semiHidden/>
    <w:rsid w:val="008C18B2"/>
    <w:rPr>
      <w:rFonts w:eastAsiaTheme="minorHAnsi"/>
      <w:b/>
      <w:bCs/>
      <w:sz w:val="20"/>
      <w:szCs w:val="20"/>
    </w:rPr>
  </w:style>
  <w:style w:type="character" w:styleId="Hyperlink">
    <w:name w:val="Hyperlink"/>
    <w:basedOn w:val="DefaultParagraphFont"/>
    <w:uiPriority w:val="99"/>
    <w:semiHidden/>
    <w:unhideWhenUsed/>
    <w:rsid w:val="002A6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7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6B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4379E7"/>
    <w:rPr>
      <w:rFonts w:ascii="Lucida Grande" w:hAnsi="Lucida Grande"/>
      <w:sz w:val="18"/>
      <w:szCs w:val="18"/>
    </w:rPr>
  </w:style>
  <w:style w:type="character" w:customStyle="1" w:styleId="BalloonTextChar0">
    <w:name w:val="Balloon Text Char"/>
    <w:basedOn w:val="DefaultParagraphFont"/>
    <w:uiPriority w:val="99"/>
    <w:semiHidden/>
    <w:rsid w:val="004379E7"/>
    <w:rPr>
      <w:rFonts w:ascii="Lucida Grande" w:hAnsi="Lucida Grande"/>
      <w:sz w:val="18"/>
      <w:szCs w:val="18"/>
    </w:rPr>
  </w:style>
  <w:style w:type="character" w:customStyle="1" w:styleId="BalloonTextChar2">
    <w:name w:val="Balloon Text Char"/>
    <w:basedOn w:val="DefaultParagraphFont"/>
    <w:uiPriority w:val="99"/>
    <w:semiHidden/>
    <w:rsid w:val="004379E7"/>
    <w:rPr>
      <w:rFonts w:ascii="Lucida Grande" w:hAnsi="Lucida Grande"/>
      <w:sz w:val="18"/>
      <w:szCs w:val="18"/>
    </w:rPr>
  </w:style>
  <w:style w:type="paragraph" w:styleId="NoSpacing">
    <w:name w:val="No Spacing"/>
    <w:uiPriority w:val="1"/>
    <w:qFormat/>
    <w:rsid w:val="004D5772"/>
    <w:rPr>
      <w:rFonts w:eastAsiaTheme="minorHAnsi"/>
      <w:sz w:val="22"/>
      <w:szCs w:val="22"/>
    </w:rPr>
  </w:style>
  <w:style w:type="character" w:styleId="Emphasis">
    <w:name w:val="Emphasis"/>
    <w:basedOn w:val="DefaultParagraphFont"/>
    <w:uiPriority w:val="20"/>
    <w:qFormat/>
    <w:rsid w:val="004D5772"/>
    <w:rPr>
      <w:b/>
      <w:bCs/>
      <w:i w:val="0"/>
      <w:iCs w:val="0"/>
    </w:rPr>
  </w:style>
  <w:style w:type="paragraph" w:styleId="ListParagraph">
    <w:name w:val="List Paragraph"/>
    <w:basedOn w:val="Normal"/>
    <w:uiPriority w:val="34"/>
    <w:qFormat/>
    <w:rsid w:val="004565D7"/>
    <w:pPr>
      <w:ind w:left="720"/>
      <w:contextualSpacing/>
    </w:pPr>
  </w:style>
  <w:style w:type="paragraph" w:styleId="FootnoteText">
    <w:name w:val="footnote text"/>
    <w:basedOn w:val="Normal"/>
    <w:link w:val="FootnoteTextChar"/>
    <w:uiPriority w:val="99"/>
    <w:unhideWhenUsed/>
    <w:rsid w:val="00C04E13"/>
    <w:pPr>
      <w:spacing w:after="0" w:line="240" w:lineRule="auto"/>
    </w:pPr>
    <w:rPr>
      <w:sz w:val="24"/>
      <w:szCs w:val="24"/>
    </w:rPr>
  </w:style>
  <w:style w:type="character" w:customStyle="1" w:styleId="FootnoteTextChar">
    <w:name w:val="Footnote Text Char"/>
    <w:basedOn w:val="DefaultParagraphFont"/>
    <w:link w:val="FootnoteText"/>
    <w:uiPriority w:val="99"/>
    <w:rsid w:val="00C04E13"/>
    <w:rPr>
      <w:rFonts w:eastAsiaTheme="minorHAnsi"/>
    </w:rPr>
  </w:style>
  <w:style w:type="character" w:styleId="FootnoteReference">
    <w:name w:val="footnote reference"/>
    <w:basedOn w:val="DefaultParagraphFont"/>
    <w:uiPriority w:val="99"/>
    <w:unhideWhenUsed/>
    <w:rsid w:val="00C04E13"/>
    <w:rPr>
      <w:vertAlign w:val="superscript"/>
    </w:rPr>
  </w:style>
  <w:style w:type="character" w:customStyle="1" w:styleId="BalloonTextChar1">
    <w:name w:val="Balloon Text Char1"/>
    <w:basedOn w:val="DefaultParagraphFont"/>
    <w:link w:val="BalloonText"/>
    <w:uiPriority w:val="99"/>
    <w:semiHidden/>
    <w:rsid w:val="00DF6BCE"/>
    <w:rPr>
      <w:rFonts w:ascii="Lucida Grande" w:eastAsiaTheme="minorHAnsi" w:hAnsi="Lucida Grande" w:cs="Lucida Grande"/>
      <w:sz w:val="18"/>
      <w:szCs w:val="18"/>
    </w:rPr>
  </w:style>
  <w:style w:type="paragraph" w:styleId="Footer">
    <w:name w:val="footer"/>
    <w:basedOn w:val="Normal"/>
    <w:link w:val="FooterChar"/>
    <w:uiPriority w:val="99"/>
    <w:unhideWhenUsed/>
    <w:rsid w:val="00DF6B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BCE"/>
    <w:rPr>
      <w:rFonts w:eastAsiaTheme="minorHAnsi"/>
      <w:sz w:val="22"/>
      <w:szCs w:val="22"/>
    </w:rPr>
  </w:style>
  <w:style w:type="character" w:styleId="PageNumber">
    <w:name w:val="page number"/>
    <w:basedOn w:val="DefaultParagraphFont"/>
    <w:uiPriority w:val="99"/>
    <w:semiHidden/>
    <w:unhideWhenUsed/>
    <w:rsid w:val="00DF6BCE"/>
  </w:style>
  <w:style w:type="paragraph" w:styleId="Header">
    <w:name w:val="header"/>
    <w:basedOn w:val="Normal"/>
    <w:link w:val="HeaderChar"/>
    <w:uiPriority w:val="99"/>
    <w:unhideWhenUsed/>
    <w:rsid w:val="00366C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76"/>
    <w:rPr>
      <w:rFonts w:eastAsiaTheme="minorHAnsi"/>
      <w:sz w:val="22"/>
      <w:szCs w:val="22"/>
    </w:rPr>
  </w:style>
  <w:style w:type="character" w:styleId="CommentReference">
    <w:name w:val="annotation reference"/>
    <w:basedOn w:val="DefaultParagraphFont"/>
    <w:uiPriority w:val="99"/>
    <w:semiHidden/>
    <w:unhideWhenUsed/>
    <w:rsid w:val="008C18B2"/>
    <w:rPr>
      <w:sz w:val="18"/>
      <w:szCs w:val="18"/>
    </w:rPr>
  </w:style>
  <w:style w:type="paragraph" w:styleId="CommentText">
    <w:name w:val="annotation text"/>
    <w:basedOn w:val="Normal"/>
    <w:link w:val="CommentTextChar"/>
    <w:uiPriority w:val="99"/>
    <w:semiHidden/>
    <w:unhideWhenUsed/>
    <w:rsid w:val="008C18B2"/>
    <w:pPr>
      <w:spacing w:line="240" w:lineRule="auto"/>
    </w:pPr>
    <w:rPr>
      <w:sz w:val="24"/>
      <w:szCs w:val="24"/>
    </w:rPr>
  </w:style>
  <w:style w:type="character" w:customStyle="1" w:styleId="CommentTextChar">
    <w:name w:val="Comment Text Char"/>
    <w:basedOn w:val="DefaultParagraphFont"/>
    <w:link w:val="CommentText"/>
    <w:uiPriority w:val="99"/>
    <w:semiHidden/>
    <w:rsid w:val="008C18B2"/>
    <w:rPr>
      <w:rFonts w:eastAsiaTheme="minorHAnsi"/>
    </w:rPr>
  </w:style>
  <w:style w:type="paragraph" w:styleId="CommentSubject">
    <w:name w:val="annotation subject"/>
    <w:basedOn w:val="CommentText"/>
    <w:next w:val="CommentText"/>
    <w:link w:val="CommentSubjectChar"/>
    <w:uiPriority w:val="99"/>
    <w:semiHidden/>
    <w:unhideWhenUsed/>
    <w:rsid w:val="008C18B2"/>
    <w:rPr>
      <w:b/>
      <w:bCs/>
      <w:sz w:val="20"/>
      <w:szCs w:val="20"/>
    </w:rPr>
  </w:style>
  <w:style w:type="character" w:customStyle="1" w:styleId="CommentSubjectChar">
    <w:name w:val="Comment Subject Char"/>
    <w:basedOn w:val="CommentTextChar"/>
    <w:link w:val="CommentSubject"/>
    <w:uiPriority w:val="99"/>
    <w:semiHidden/>
    <w:rsid w:val="008C18B2"/>
    <w:rPr>
      <w:rFonts w:eastAsiaTheme="minorHAnsi"/>
      <w:b/>
      <w:bCs/>
      <w:sz w:val="20"/>
      <w:szCs w:val="20"/>
    </w:rPr>
  </w:style>
  <w:style w:type="character" w:styleId="Hyperlink">
    <w:name w:val="Hyperlink"/>
    <w:basedOn w:val="DefaultParagraphFont"/>
    <w:uiPriority w:val="99"/>
    <w:semiHidden/>
    <w:unhideWhenUsed/>
    <w:rsid w:val="002A6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CF6F-9A20-44DA-80F2-70DFFB76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Madison Services Group</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Stanford</dc:creator>
  <cp:lastModifiedBy>Palmer, Irma (SBC)</cp:lastModifiedBy>
  <cp:revision>2</cp:revision>
  <cp:lastPrinted>2013-07-15T21:01:00Z</cp:lastPrinted>
  <dcterms:created xsi:type="dcterms:W3CDTF">2013-07-17T21:19:00Z</dcterms:created>
  <dcterms:modified xsi:type="dcterms:W3CDTF">2013-07-17T21:19:00Z</dcterms:modified>
</cp:coreProperties>
</file>